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sz w:val="32"/>
          <w:szCs w:val="32"/>
          <w:lang w:eastAsia="zh-CN"/>
        </w:rPr>
      </w:pPr>
      <w:r>
        <w:rPr>
          <w:rFonts w:hint="eastAsia"/>
          <w:sz w:val="32"/>
          <w:szCs w:val="32"/>
          <w:lang w:eastAsia="zh-CN"/>
        </w:rPr>
        <w:t>染料</w:t>
      </w:r>
    </w:p>
    <w:p>
      <w:pPr>
        <w:pStyle w:val="2"/>
        <w:jc w:val="left"/>
        <w:rPr>
          <w:rFonts w:hint="eastAsia"/>
          <w:lang w:eastAsia="zh-CN"/>
        </w:rPr>
      </w:pP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01</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2</w:t>
      </w:r>
      <w:r>
        <w:rPr>
          <w:rFonts w:hint="eastAsia" w:ascii="宋体" w:hAnsi="宋体"/>
          <w:sz w:val="44"/>
          <w:szCs w:val="44"/>
        </w:rPr>
        <w:t>月</w:t>
      </w:r>
    </w:p>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染料</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pPr>
        <w:pStyle w:val="2"/>
        <w:numPr>
          <w:ilvl w:val="1"/>
          <w:numId w:val="2"/>
        </w:numPr>
        <w:ind w:left="675" w:leftChars="0" w:hanging="675" w:firstLineChars="0"/>
        <w:rPr>
          <w:rFonts w:hint="eastAsia"/>
          <w:sz w:val="28"/>
        </w:rPr>
      </w:pPr>
      <w:r>
        <w:rPr>
          <w:rFonts w:hint="eastAsia"/>
          <w:sz w:val="28"/>
        </w:rPr>
        <w:t>名称、规格及数量</w:t>
      </w:r>
    </w:p>
    <w:tbl>
      <w:tblPr>
        <w:tblStyle w:val="10"/>
        <w:tblW w:w="8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588"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276"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990" w:type="dxa"/>
            <w:vAlign w:val="center"/>
          </w:tcPr>
          <w:p>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p>
        </w:tc>
        <w:tc>
          <w:tcPr>
            <w:tcW w:w="251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1588"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染料</w:t>
            </w:r>
          </w:p>
        </w:tc>
        <w:tc>
          <w:tcPr>
            <w:tcW w:w="1276"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红/黄/黑</w:t>
            </w:r>
          </w:p>
        </w:tc>
        <w:tc>
          <w:tcPr>
            <w:tcW w:w="1990"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w:t>
            </w:r>
          </w:p>
        </w:tc>
        <w:tc>
          <w:tcPr>
            <w:tcW w:w="251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各机台吨纸承包</w:t>
            </w:r>
          </w:p>
        </w:tc>
      </w:tr>
    </w:tbl>
    <w:p>
      <w:pPr>
        <w:pStyle w:val="2"/>
        <w:numPr>
          <w:ilvl w:val="0"/>
          <w:numId w:val="0"/>
        </w:numPr>
        <w:ind w:leftChars="0"/>
        <w:rPr>
          <w:rFonts w:hint="eastAsia"/>
          <w:sz w:val="28"/>
        </w:rPr>
      </w:pPr>
    </w:p>
    <w:p>
      <w:pPr>
        <w:pStyle w:val="18"/>
        <w:numPr>
          <w:ilvl w:val="0"/>
          <w:numId w:val="0"/>
        </w:numPr>
        <w:ind w:left="720" w:leftChars="0"/>
        <w:rPr>
          <w:rFonts w:hint="eastAsia" w:ascii="宋体" w:hAnsi="宋体"/>
          <w:sz w:val="24"/>
          <w:szCs w:val="24"/>
          <w:lang w:eastAsia="zh-CN"/>
        </w:rPr>
      </w:pPr>
      <w:r>
        <w:rPr>
          <w:rFonts w:hint="eastAsia" w:ascii="宋体" w:hAnsi="宋体" w:eastAsia="宋体"/>
          <w:sz w:val="24"/>
          <w:szCs w:val="24"/>
        </w:rPr>
        <w:t>染料吨纸承包技术要求</w:t>
      </w:r>
      <w:r>
        <w:rPr>
          <w:rFonts w:hint="eastAsia" w:ascii="宋体" w:hAnsi="宋体"/>
          <w:sz w:val="24"/>
          <w:szCs w:val="24"/>
          <w:lang w:eastAsia="zh-CN"/>
        </w:rPr>
        <w:t>：</w:t>
      </w:r>
    </w:p>
    <w:p>
      <w:pPr>
        <w:pStyle w:val="18"/>
        <w:numPr>
          <w:ilvl w:val="0"/>
          <w:numId w:val="0"/>
        </w:numPr>
        <w:spacing w:line="360" w:lineRule="auto"/>
        <w:ind w:firstLine="720" w:firstLineChars="300"/>
        <w:rPr>
          <w:rFonts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满足我司各纸种的色泽需求（L：56-59，a：6</w:t>
      </w: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8.5</w:t>
      </w:r>
      <w:r>
        <w:rPr>
          <w:rFonts w:hint="eastAsia" w:ascii="宋体" w:hAnsi="宋体" w:eastAsia="宋体"/>
          <w:sz w:val="24"/>
          <w:szCs w:val="24"/>
        </w:rPr>
        <w:t>，b：19-23）。</w:t>
      </w:r>
    </w:p>
    <w:p>
      <w:pPr>
        <w:pStyle w:val="18"/>
        <w:numPr>
          <w:ilvl w:val="0"/>
          <w:numId w:val="0"/>
        </w:numPr>
        <w:spacing w:line="360" w:lineRule="auto"/>
        <w:ind w:left="1236" w:leftChars="360" w:hanging="480" w:hangingChars="200"/>
        <w:rPr>
          <w:rFonts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批次间的染料浓度、强度等质量需保持一致，确保正常调色，使产品色泽的稳定。</w:t>
      </w:r>
    </w:p>
    <w:p>
      <w:pPr>
        <w:pStyle w:val="18"/>
        <w:numPr>
          <w:ilvl w:val="0"/>
          <w:numId w:val="0"/>
        </w:numPr>
        <w:spacing w:line="360" w:lineRule="auto"/>
        <w:ind w:leftChars="0" w:firstLine="720" w:firstLineChars="300"/>
        <w:rPr>
          <w:rFonts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染料色牢度需符合成品存放仓库一个月之内不能变色。</w:t>
      </w:r>
    </w:p>
    <w:p>
      <w:pPr>
        <w:pStyle w:val="18"/>
        <w:numPr>
          <w:ilvl w:val="0"/>
          <w:numId w:val="0"/>
        </w:numPr>
        <w:spacing w:line="360" w:lineRule="auto"/>
        <w:ind w:left="1236" w:leftChars="360" w:hanging="480" w:hangingChars="200"/>
        <w:rPr>
          <w:rFonts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承包期间提供染料泵的易损件（定子）和更换服务。易损件备品不足或更换不及时，引起产品质量损失由供应商承担。</w:t>
      </w:r>
    </w:p>
    <w:p>
      <w:pPr>
        <w:pStyle w:val="2"/>
        <w:numPr>
          <w:ilvl w:val="0"/>
          <w:numId w:val="0"/>
        </w:numPr>
        <w:ind w:firstLine="720" w:firstLineChars="30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承包期间由染料质量问题造成的质量损失由承包商承担。</w:t>
      </w:r>
    </w:p>
    <w:p>
      <w:pPr>
        <w:pStyle w:val="2"/>
        <w:numPr>
          <w:ilvl w:val="0"/>
          <w:numId w:val="0"/>
        </w:numPr>
        <w:ind w:firstLine="720" w:firstLineChars="300"/>
        <w:rPr>
          <w:rFonts w:hint="eastAsia" w:ascii="宋体" w:hAnsi="宋体" w:eastAsia="宋体"/>
          <w:sz w:val="24"/>
          <w:szCs w:val="24"/>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13819408661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真：0575-85978797</w:t>
      </w:r>
    </w:p>
    <w:p>
      <w:pPr>
        <w:pStyle w:val="8"/>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pPr>
        <w:pStyle w:val="2"/>
        <w:rPr>
          <w:sz w:val="24"/>
        </w:rPr>
      </w:pPr>
    </w:p>
    <w:p>
      <w:pPr>
        <w:pStyle w:val="2"/>
        <w:rPr>
          <w:sz w:val="24"/>
        </w:rPr>
      </w:pPr>
    </w:p>
    <w:p>
      <w:pPr>
        <w:pStyle w:val="2"/>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pPr>
      <w:r>
        <w:rPr>
          <w:rFonts w:hint="eastAsia"/>
          <w:sz w:val="24"/>
        </w:rPr>
        <w:t>4、 由浙江景兴纸业股份有限公司采购招标人员综合评价各投标人提供的质量、价格和服务，确定中标供应商。</w:t>
      </w: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w:t>
      </w:r>
      <w:r>
        <w:rPr>
          <w:rFonts w:hint="eastAsia" w:ascii="宋体" w:hAnsi="宋体"/>
          <w:sz w:val="28"/>
          <w:szCs w:val="28"/>
          <w:lang w:eastAsia="zh-CN"/>
        </w:rPr>
        <w:t>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rPr>
          <w:sz w:val="28"/>
          <w:szCs w:val="28"/>
        </w:rPr>
      </w:pPr>
    </w:p>
    <w:p>
      <w:pPr>
        <w:pStyle w:val="2"/>
        <w:ind w:left="5250"/>
        <w:rPr>
          <w:rFonts w:hint="eastAsia"/>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5250"/>
      </w:pPr>
    </w:p>
    <w:p>
      <w:pPr>
        <w:pStyle w:val="2"/>
        <w:ind w:left="0" w:leftChars="0" w:firstLine="0" w:firstLineChars="0"/>
        <w:rPr>
          <w:rFonts w:hint="eastAsia"/>
        </w:rPr>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ind w:left="0" w:leftChars="0" w:firstLine="0" w:firstLineChars="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279442C"/>
    <w:rsid w:val="15696BF4"/>
    <w:rsid w:val="1B4D1E8A"/>
    <w:rsid w:val="33051319"/>
    <w:rsid w:val="4F9A4C77"/>
    <w:rsid w:val="666D14C8"/>
    <w:rsid w:val="67533332"/>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2813</Words>
  <Characters>3465</Characters>
  <Lines>40</Lines>
  <Paragraphs>11</Paragraphs>
  <TotalTime>143</TotalTime>
  <ScaleCrop>false</ScaleCrop>
  <LinksUpToDate>false</LinksUpToDate>
  <CharactersWithSpaces>4700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2024-02-26T07:27:50Z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6A531F7EF0F24308A631265ADE0D2390</vt:lpwstr>
  </property>
</Properties>
</file>