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2026022</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液碱</w:t>
      </w:r>
      <w:r>
        <w:rPr>
          <w:rFonts w:hint="eastAsia" w:ascii="宋体" w:hAnsi="宋体"/>
          <w:sz w:val="24"/>
        </w:rPr>
        <w:t>采购进行季度招标，欢迎有资质的公司参加投标。</w:t>
      </w:r>
    </w:p>
    <w:p w14:paraId="400F0897">
      <w:pPr>
        <w:pStyle w:val="2"/>
        <w:ind w:left="99" w:leftChars="47"/>
        <w:rPr>
          <w:rFonts w:hint="eastAsia" w:ascii="宋体" w:hAnsi="宋体" w:eastAsia="宋体" w:cs="宋体"/>
          <w:b/>
          <w:bCs/>
          <w:sz w:val="24"/>
          <w:szCs w:val="24"/>
          <w:lang w:eastAsia="zh-CN"/>
        </w:rPr>
      </w:pPr>
      <w:r>
        <w:rPr>
          <w:rFonts w:hint="eastAsia" w:ascii="宋体" w:hAnsi="宋体" w:eastAsia="宋体" w:cs="宋体"/>
          <w:b/>
          <w:bCs/>
          <w:sz w:val="24"/>
          <w:szCs w:val="24"/>
        </w:rPr>
        <w:t>2、名称、规格</w:t>
      </w:r>
      <w:r>
        <w:rPr>
          <w:rFonts w:hint="eastAsia" w:ascii="宋体" w:hAnsi="宋体" w:eastAsia="宋体" w:cs="宋体"/>
          <w:b/>
          <w:bCs/>
          <w:sz w:val="24"/>
          <w:szCs w:val="24"/>
          <w:lang w:eastAsia="zh-CN"/>
        </w:rPr>
        <w:t>及</w:t>
      </w:r>
      <w:r>
        <w:rPr>
          <w:rFonts w:hint="eastAsia" w:ascii="宋体" w:hAnsi="宋体" w:eastAsia="宋体" w:cs="宋体"/>
          <w:b/>
          <w:bCs/>
          <w:sz w:val="24"/>
          <w:szCs w:val="24"/>
        </w:rPr>
        <w:t>数量</w:t>
      </w:r>
    </w:p>
    <w:p w14:paraId="7F571142">
      <w:pPr>
        <w:pStyle w:val="2"/>
        <w:ind w:left="0" w:leftChars="0" w:firstLine="0" w:firstLineChars="0"/>
        <w:rPr>
          <w:rFonts w:hint="eastAsia" w:ascii="宋体" w:hAnsi="宋体" w:eastAsia="宋体" w:cs="宋体"/>
          <w:sz w:val="24"/>
          <w:szCs w:val="24"/>
          <w:lang w:val="en-US" w:eastAsia="zh-CN"/>
        </w:rPr>
      </w:pPr>
    </w:p>
    <w:p w14:paraId="07B879B2">
      <w:pPr>
        <w:spacing w:line="400" w:lineRule="exact"/>
        <w:ind w:firstLine="240" w:firstLineChars="100"/>
        <w:rPr>
          <w:rFonts w:ascii="宋体" w:hAnsi="宋体"/>
          <w:sz w:val="24"/>
        </w:rPr>
      </w:pPr>
      <w:r>
        <w:rPr>
          <w:rFonts w:hint="eastAsia" w:ascii="宋体" w:hAnsi="宋体"/>
          <w:sz w:val="24"/>
          <w:lang w:eastAsia="zh-CN"/>
        </w:rPr>
        <w:t>液碱</w:t>
      </w:r>
      <w:r>
        <w:rPr>
          <w:rFonts w:hint="eastAsia" w:ascii="宋体" w:hAnsi="宋体"/>
          <w:sz w:val="24"/>
        </w:rPr>
        <w:t>：</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7CE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3B8B9C05">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836035A">
            <w:pPr>
              <w:widowControl/>
              <w:jc w:val="center"/>
              <w:rPr>
                <w:rFonts w:ascii="宋体" w:hAnsi="宋体" w:cs="宋体"/>
                <w:kern w:val="0"/>
                <w:sz w:val="24"/>
              </w:rPr>
            </w:pPr>
            <w:r>
              <w:rPr>
                <w:rFonts w:hint="eastAsia" w:ascii="宋体" w:hAnsi="宋体" w:cs="宋体"/>
                <w:kern w:val="0"/>
                <w:sz w:val="24"/>
              </w:rPr>
              <w:t>指标</w:t>
            </w:r>
          </w:p>
        </w:tc>
      </w:tr>
      <w:tr w14:paraId="2D2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3AE201DA">
            <w:pPr>
              <w:widowControl/>
              <w:jc w:val="center"/>
              <w:rPr>
                <w:rFonts w:ascii="宋体" w:hAnsi="宋体" w:cs="宋体"/>
                <w:kern w:val="0"/>
                <w:sz w:val="24"/>
              </w:rPr>
            </w:pPr>
          </w:p>
        </w:tc>
        <w:tc>
          <w:tcPr>
            <w:tcW w:w="6847" w:type="dxa"/>
            <w:noWrap w:val="0"/>
            <w:vAlign w:val="center"/>
          </w:tcPr>
          <w:p w14:paraId="79C05DA9">
            <w:pPr>
              <w:widowControl/>
              <w:jc w:val="center"/>
              <w:rPr>
                <w:rFonts w:ascii="宋体" w:hAnsi="宋体" w:cs="宋体"/>
                <w:kern w:val="0"/>
                <w:sz w:val="24"/>
              </w:rPr>
            </w:pPr>
            <w:r>
              <w:rPr>
                <w:rFonts w:hint="eastAsia" w:ascii="宋体" w:hAnsi="宋体" w:cs="宋体"/>
                <w:kern w:val="0"/>
                <w:sz w:val="24"/>
              </w:rPr>
              <w:t>液碱</w:t>
            </w:r>
          </w:p>
        </w:tc>
      </w:tr>
      <w:tr w14:paraId="145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532B1AAE">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17BD5C0E">
            <w:pPr>
              <w:widowControl/>
              <w:jc w:val="center"/>
              <w:rPr>
                <w:rFonts w:ascii="宋体" w:hAnsi="宋体" w:cs="宋体"/>
                <w:kern w:val="0"/>
                <w:sz w:val="24"/>
              </w:rPr>
            </w:pPr>
            <w:r>
              <w:rPr>
                <w:rFonts w:hint="eastAsia" w:ascii="宋体" w:hAnsi="宋体" w:cs="宋体"/>
                <w:kern w:val="0"/>
                <w:sz w:val="24"/>
              </w:rPr>
              <w:t>透明澄清液体</w:t>
            </w:r>
          </w:p>
        </w:tc>
      </w:tr>
      <w:tr w14:paraId="73D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4C2723FE">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45F58D1D">
            <w:pPr>
              <w:widowControl/>
              <w:jc w:val="center"/>
              <w:rPr>
                <w:rFonts w:hint="default" w:ascii="宋体" w:hAnsi="宋体" w:eastAsia="宋体" w:cs="宋体"/>
                <w:kern w:val="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30%</w:t>
            </w:r>
          </w:p>
        </w:tc>
      </w:tr>
    </w:tbl>
    <w:p w14:paraId="39B37A55">
      <w:pPr>
        <w:rPr>
          <w:sz w:val="24"/>
        </w:rPr>
      </w:pPr>
      <w:r>
        <w:rPr>
          <w:rFonts w:hint="eastAsia"/>
          <w:sz w:val="24"/>
          <w:lang w:eastAsia="zh-CN"/>
        </w:rPr>
        <w:t>用量</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59984CD0">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2D146B1D">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04239B6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3E88827C">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4711FF36">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6C77322C">
            <w:pPr>
              <w:jc w:val="center"/>
              <w:rPr>
                <w:rFonts w:ascii="宋体" w:hAnsi="宋体" w:cs="宋体"/>
                <w:color w:val="000000"/>
                <w:kern w:val="0"/>
                <w:sz w:val="24"/>
              </w:rPr>
            </w:pPr>
            <w:r>
              <w:rPr>
                <w:rFonts w:hint="eastAsia" w:ascii="宋体" w:hAnsi="宋体" w:cs="宋体"/>
                <w:color w:val="000000"/>
                <w:kern w:val="0"/>
                <w:sz w:val="24"/>
              </w:rPr>
              <w:t>备注</w:t>
            </w:r>
          </w:p>
        </w:tc>
      </w:tr>
      <w:tr w14:paraId="1A6C23D9">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7F59322">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83A709D">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55007850">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405C7B5">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800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2805861C">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043C69D4">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788C9B34">
      <w:pPr>
        <w:pStyle w:val="2"/>
        <w:ind w:left="0" w:leftChars="0" w:firstLine="0" w:firstLineChars="0"/>
        <w:rPr>
          <w:rFonts w:hint="eastAsia" w:ascii="宋体" w:hAnsi="宋体" w:eastAsia="宋体" w:cs="宋体"/>
          <w:sz w:val="24"/>
          <w:szCs w:val="24"/>
          <w:lang w:val="en-US" w:eastAsia="zh-CN"/>
        </w:rPr>
      </w:pPr>
    </w:p>
    <w:p w14:paraId="0CC89BA7">
      <w:pPr>
        <w:pStyle w:val="8"/>
        <w:spacing w:before="75" w:beforeAutospacing="0" w:after="75" w:afterAutospacing="0"/>
        <w:jc w:val="both"/>
        <w:rPr>
          <w:rFonts w:ascii="Arial" w:hAnsi="Arial" w:cs="Arial"/>
          <w:color w:val="000000"/>
        </w:rPr>
      </w:pPr>
      <w:r>
        <w:rPr>
          <w:rFonts w:hint="eastAsia" w:cs="Arial"/>
          <w:color w:val="000000"/>
        </w:rPr>
        <w:t>投标截止时间：202</w:t>
      </w:r>
      <w:r>
        <w:rPr>
          <w:rFonts w:hint="eastAsia" w:cs="Arial"/>
          <w:color w:val="000000"/>
          <w:lang w:val="en-US" w:eastAsia="zh-CN"/>
        </w:rPr>
        <w:t>6</w:t>
      </w:r>
      <w:r>
        <w:rPr>
          <w:rFonts w:hint="eastAsia" w:cs="Arial"/>
          <w:color w:val="000000"/>
        </w:rPr>
        <w:t>年</w:t>
      </w:r>
      <w:r>
        <w:rPr>
          <w:rFonts w:hint="eastAsia" w:cs="Arial"/>
          <w:color w:val="000000"/>
          <w:lang w:val="en-US" w:eastAsia="zh-CN"/>
        </w:rPr>
        <w:t>6</w:t>
      </w:r>
      <w:r>
        <w:rPr>
          <w:rFonts w:hint="eastAsia" w:cs="Arial"/>
          <w:color w:val="000000"/>
        </w:rPr>
        <w:t>月</w:t>
      </w:r>
      <w:r>
        <w:rPr>
          <w:rFonts w:hint="eastAsia" w:cs="Arial"/>
          <w:color w:val="000000"/>
          <w:lang w:val="en-US" w:eastAsia="zh-CN"/>
        </w:rPr>
        <w:t>23</w:t>
      </w:r>
      <w:r>
        <w:rPr>
          <w:rFonts w:hint="eastAsia" w:cs="Arial"/>
          <w:color w:val="000000"/>
        </w:rPr>
        <w:t>日，具体开标时间及地点另行通知</w:t>
      </w:r>
    </w:p>
    <w:p w14:paraId="136BA78E">
      <w:pPr>
        <w:spacing w:line="360" w:lineRule="auto"/>
        <w:ind w:firstLine="281" w:firstLineChars="100"/>
        <w:rPr>
          <w:rFonts w:hint="eastAsia"/>
          <w:b/>
          <w:bCs/>
          <w:sz w:val="28"/>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A267399">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0FEB8EEF">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w:t>
      </w:r>
      <w:r>
        <w:rPr>
          <w:rFonts w:hint="eastAsia" w:cs="宋体"/>
          <w:color w:val="000000"/>
          <w:sz w:val="24"/>
          <w:szCs w:val="24"/>
          <w:lang w:eastAsia="zh-CN"/>
        </w:rPr>
        <w:t>女士</w:t>
      </w:r>
      <w:r>
        <w:rPr>
          <w:rFonts w:hint="eastAsia" w:ascii="宋体" w:hAnsi="宋体" w:eastAsia="宋体" w:cs="宋体"/>
          <w:color w:val="000000"/>
          <w:sz w:val="24"/>
          <w:szCs w:val="24"/>
        </w:rPr>
        <w:t xml:space="preserve"> 13957348412</w:t>
      </w:r>
    </w:p>
    <w:p w14:paraId="6239DC54">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w:t>
      </w:r>
      <w:r>
        <w:rPr>
          <w:rFonts w:hint="eastAsia" w:cs="宋体"/>
          <w:color w:val="000000"/>
          <w:sz w:val="24"/>
          <w:szCs w:val="24"/>
          <w:lang w:eastAsia="zh-CN"/>
        </w:rPr>
        <w:t>女士</w:t>
      </w:r>
      <w:r>
        <w:rPr>
          <w:rFonts w:hint="eastAsia" w:ascii="宋体" w:hAnsi="宋体" w:eastAsia="宋体" w:cs="宋体"/>
          <w:color w:val="000000"/>
          <w:sz w:val="24"/>
          <w:szCs w:val="24"/>
        </w:rPr>
        <w:t xml:space="preserve"> 13819408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61</w:t>
      </w:r>
    </w:p>
    <w:p w14:paraId="15FB5580">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6F09EB33">
      <w:pPr>
        <w:pStyle w:val="8"/>
        <w:spacing w:before="75" w:beforeAutospacing="0" w:after="75" w:afterAutospacing="0" w:line="360" w:lineRule="atLeast"/>
        <w:ind w:firstLine="360" w:firstLineChars="15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r>
        <w:rPr>
          <w:rFonts w:hint="eastAsia" w:ascii="宋体" w:hAnsi="宋体" w:eastAsia="宋体" w:cs="宋体"/>
          <w:color w:val="000000"/>
          <w:sz w:val="24"/>
          <w:szCs w:val="24"/>
          <w:lang w:val="en-US" w:eastAsia="zh-CN"/>
        </w:rPr>
        <w:t>/zhangph1012@163.com</w:t>
      </w:r>
    </w:p>
    <w:p w14:paraId="0CC8440A">
      <w:pPr>
        <w:pStyle w:val="2"/>
        <w:ind w:left="0" w:leftChars="0" w:firstLine="0" w:firstLineChars="0"/>
        <w:rPr>
          <w:rFonts w:hint="eastAsia" w:ascii="宋体" w:hAnsi="宋体" w:eastAsia="宋体" w:cs="宋体"/>
          <w:sz w:val="24"/>
          <w:szCs w:val="24"/>
        </w:rPr>
      </w:pPr>
    </w:p>
    <w:p w14:paraId="37E96B1F">
      <w:pPr>
        <w:pStyle w:val="2"/>
        <w:rPr>
          <w:sz w:val="24"/>
        </w:rPr>
      </w:pPr>
    </w:p>
    <w:p w14:paraId="755F2008">
      <w:pPr>
        <w:pStyle w:val="2"/>
        <w:rPr>
          <w:sz w:val="24"/>
        </w:rPr>
      </w:pPr>
    </w:p>
    <w:p w14:paraId="0D76CE2B">
      <w:pPr>
        <w:pStyle w:val="2"/>
        <w:rPr>
          <w:sz w:val="24"/>
        </w:rPr>
      </w:pPr>
    </w:p>
    <w:p w14:paraId="6F7F2A66">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3"/>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438BC9E1">
      <w:pPr>
        <w:pStyle w:val="2"/>
        <w:ind w:left="0" w:leftChars="0" w:firstLine="0" w:firstLineChars="0"/>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AD058B6">
      <w:pPr>
        <w:pStyle w:val="2"/>
        <w:ind w:left="0" w:leftChars="0" w:firstLine="0" w:firstLineChars="0"/>
        <w:rPr>
          <w:rFonts w:hint="eastAsia"/>
          <w:sz w:val="24"/>
        </w:rPr>
      </w:pPr>
    </w:p>
    <w:p w14:paraId="1699186E">
      <w:pPr>
        <w:numPr>
          <w:ilvl w:val="0"/>
          <w:numId w:val="4"/>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37B4C4C5">
      <w:pPr>
        <w:rPr>
          <w:rFonts w:hint="eastAsia"/>
        </w:rPr>
      </w:pPr>
    </w:p>
    <w:p w14:paraId="605E68F7">
      <w:pPr>
        <w:pStyle w:val="2"/>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9A4796">
      <w:pPr>
        <w:pStyle w:val="4"/>
        <w:jc w:val="both"/>
        <w:rPr>
          <w:rFonts w:hint="eastAsia" w:ascii="黑体" w:eastAsia="黑体"/>
          <w:sz w:val="32"/>
          <w:szCs w:val="32"/>
        </w:rPr>
      </w:pPr>
    </w:p>
    <w:p w14:paraId="4594E1C4">
      <w:pPr>
        <w:rPr>
          <w:rFonts w:hint="eastAsia" w:ascii="黑体" w:eastAsia="黑体"/>
          <w:sz w:val="32"/>
          <w:szCs w:val="32"/>
        </w:rPr>
      </w:pPr>
    </w:p>
    <w:p w14:paraId="65B388BB">
      <w:pPr>
        <w:pStyle w:val="2"/>
        <w:rPr>
          <w:rFonts w:hint="eastAsia"/>
        </w:rPr>
      </w:pPr>
    </w:p>
    <w:p w14:paraId="6348EF05">
      <w:pPr>
        <w:pStyle w:val="4"/>
        <w:ind w:firstLine="3534" w:firstLineChars="1100"/>
        <w:jc w:val="both"/>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BA199DC">
      <w:pPr>
        <w:pStyle w:val="2"/>
        <w:rPr>
          <w:rFonts w:hint="eastAsia"/>
          <w:sz w:val="28"/>
          <w:szCs w:val="28"/>
        </w:rPr>
      </w:pPr>
    </w:p>
    <w:p w14:paraId="09CF300E">
      <w:pPr>
        <w:pStyle w:val="2"/>
        <w:ind w:left="0" w:leftChars="0" w:firstLine="0" w:firstLineChars="0"/>
        <w:rPr>
          <w:rFonts w:hint="eastAsia"/>
          <w:sz w:val="28"/>
          <w:szCs w:val="28"/>
        </w:rPr>
      </w:pPr>
    </w:p>
    <w:p w14:paraId="35EA58F9">
      <w:pPr>
        <w:pStyle w:val="2"/>
        <w:ind w:left="0" w:leftChars="0" w:firstLine="0" w:firstLineChars="0"/>
        <w:rPr>
          <w:rFonts w:hint="eastAsia"/>
          <w:sz w:val="28"/>
          <w:szCs w:val="28"/>
        </w:rPr>
      </w:pPr>
    </w:p>
    <w:p w14:paraId="78A63D3F">
      <w:pPr>
        <w:pStyle w:val="2"/>
        <w:ind w:left="0" w:leftChars="0" w:firstLine="0" w:firstLineChars="0"/>
        <w:rPr>
          <w:rFonts w:hint="eastAsia"/>
          <w:sz w:val="28"/>
          <w:szCs w:val="28"/>
        </w:rPr>
      </w:pPr>
    </w:p>
    <w:p w14:paraId="031F4BEE">
      <w:pPr>
        <w:pStyle w:val="2"/>
        <w:ind w:left="0" w:leftChars="0" w:firstLine="0" w:firstLineChars="0"/>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r>
              <w:rPr>
                <w:rFonts w:hint="eastAsia" w:ascii="宋体" w:hAnsi="宋体" w:cs="宋体"/>
                <w:color w:val="000000"/>
                <w:sz w:val="24"/>
                <w:lang w:eastAsia="zh-CN"/>
              </w:rPr>
              <w:t>≥</w:t>
            </w:r>
            <w:r>
              <w:rPr>
                <w:rFonts w:hint="eastAsia" w:ascii="宋体" w:hAnsi="宋体" w:cs="宋体"/>
                <w:color w:val="000000"/>
                <w:sz w:val="24"/>
                <w:lang w:val="en-US" w:eastAsia="zh-CN"/>
              </w:rPr>
              <w:t>30%</w:t>
            </w: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5866E787">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3B1E21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037" w:type="dxa"/>
            <w:tcBorders>
              <w:top w:val="nil"/>
              <w:left w:val="nil"/>
              <w:bottom w:val="single" w:color="auto" w:sz="4" w:space="0"/>
              <w:right w:val="single" w:color="auto" w:sz="4" w:space="0"/>
            </w:tcBorders>
            <w:vAlign w:val="center"/>
          </w:tcPr>
          <w:p w14:paraId="4C3A961F">
            <w:pPr>
              <w:spacing w:line="360" w:lineRule="auto"/>
              <w:ind w:right="284" w:firstLine="220" w:firstLineChars="100"/>
              <w:jc w:val="center"/>
              <w:rPr>
                <w:rFonts w:hint="eastAsia" w:ascii="宋体" w:hAnsi="宋体" w:cs="宋体"/>
                <w:color w:val="000000"/>
                <w:sz w:val="22"/>
                <w:szCs w:val="22"/>
                <w:lang w:eastAsia="zh-CN"/>
              </w:rPr>
            </w:pPr>
          </w:p>
        </w:tc>
        <w:tc>
          <w:tcPr>
            <w:tcW w:w="1276" w:type="dxa"/>
            <w:tcBorders>
              <w:top w:val="nil"/>
              <w:left w:val="nil"/>
              <w:bottom w:val="single" w:color="auto" w:sz="4" w:space="0"/>
              <w:right w:val="single" w:color="auto" w:sz="4" w:space="0"/>
            </w:tcBorders>
            <w:vAlign w:val="center"/>
          </w:tcPr>
          <w:p w14:paraId="1EE26045">
            <w:pPr>
              <w:widowControl/>
              <w:jc w:val="left"/>
              <w:textAlignment w:val="center"/>
              <w:rPr>
                <w:rFonts w:hint="default" w:ascii="宋体" w:hAnsi="宋体" w:eastAsia="宋体" w:cs="仿宋"/>
                <w:color w:val="000000"/>
                <w:kern w:val="0"/>
                <w:sz w:val="24"/>
                <w:lang w:val="en-US" w:eastAsia="zh-CN" w:bidi="ar"/>
              </w:rPr>
            </w:pPr>
          </w:p>
        </w:tc>
        <w:tc>
          <w:tcPr>
            <w:tcW w:w="1134" w:type="dxa"/>
            <w:tcBorders>
              <w:top w:val="nil"/>
              <w:left w:val="nil"/>
              <w:bottom w:val="single" w:color="auto" w:sz="4" w:space="0"/>
              <w:right w:val="single" w:color="auto" w:sz="4" w:space="0"/>
            </w:tcBorders>
            <w:vAlign w:val="center"/>
          </w:tcPr>
          <w:p w14:paraId="532840B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E33F5D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979EA0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97221C8">
            <w:pPr>
              <w:widowControl/>
              <w:textAlignment w:val="center"/>
              <w:rPr>
                <w:rFonts w:ascii="宋体" w:hAnsi="宋体" w:cs="宋体"/>
                <w:color w:val="000000"/>
                <w:kern w:val="0"/>
                <w:szCs w:val="21"/>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hint="eastAsia" w:ascii="宋体" w:hAnsi="宋体" w:eastAsia="宋体" w:cs="宋体"/>
                <w:color w:val="000000"/>
                <w:sz w:val="22"/>
                <w:szCs w:val="22"/>
                <w:lang w:eastAsia="zh-CN"/>
              </w:rPr>
            </w:pP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2450ACFD">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注：非捆绑采购</w:t>
      </w:r>
    </w:p>
    <w:p w14:paraId="5C2E68DA">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09C356CC">
      <w:pPr>
        <w:pStyle w:val="2"/>
        <w:ind w:left="0" w:leftChars="0" w:firstLine="0" w:firstLineChars="0"/>
        <w:rPr>
          <w:rFonts w:hint="eastAsia"/>
        </w:rPr>
      </w:pPr>
    </w:p>
    <w:p w14:paraId="38CEE172">
      <w:pPr>
        <w:pStyle w:val="2"/>
        <w:ind w:left="0" w:leftChars="0" w:firstLine="0" w:firstLineChars="0"/>
        <w:rPr>
          <w:rFonts w:hint="eastAsia"/>
        </w:rPr>
      </w:pPr>
    </w:p>
    <w:p w14:paraId="4AF0BA15">
      <w:pPr>
        <w:pStyle w:val="2"/>
        <w:ind w:left="0" w:leftChars="0" w:firstLine="0" w:firstLineChars="0"/>
        <w:rPr>
          <w:rFonts w:hint="eastAsia"/>
        </w:rPr>
      </w:pPr>
    </w:p>
    <w:p w14:paraId="28CCAA22">
      <w:pPr>
        <w:pStyle w:val="2"/>
        <w:ind w:left="0" w:leftChars="0" w:firstLine="0" w:firstLineChars="0"/>
        <w:rPr>
          <w:rFonts w:hint="eastAsia"/>
        </w:rPr>
      </w:pPr>
      <w:bookmarkStart w:id="2" w:name="_GoBack"/>
      <w:bookmarkEnd w:id="2"/>
    </w:p>
    <w:p w14:paraId="083E4C6D">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8F2FA9"/>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4316CD6"/>
    <w:rsid w:val="19504134"/>
    <w:rsid w:val="1BEE38CE"/>
    <w:rsid w:val="1F8E1FC2"/>
    <w:rsid w:val="20020FF7"/>
    <w:rsid w:val="22B12860"/>
    <w:rsid w:val="242239CA"/>
    <w:rsid w:val="2F0262A8"/>
    <w:rsid w:val="310D4193"/>
    <w:rsid w:val="39893012"/>
    <w:rsid w:val="3BE82300"/>
    <w:rsid w:val="3D800FAA"/>
    <w:rsid w:val="42BB6AA2"/>
    <w:rsid w:val="46830F01"/>
    <w:rsid w:val="471800D6"/>
    <w:rsid w:val="49A30EDA"/>
    <w:rsid w:val="517D259F"/>
    <w:rsid w:val="55883FA9"/>
    <w:rsid w:val="567B1298"/>
    <w:rsid w:val="5BFD6E1A"/>
    <w:rsid w:val="5E926C81"/>
    <w:rsid w:val="623E3B1A"/>
    <w:rsid w:val="63834C74"/>
    <w:rsid w:val="69CF18CF"/>
    <w:rsid w:val="71B75180"/>
    <w:rsid w:val="758A2AB6"/>
    <w:rsid w:val="79B6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314</Words>
  <Characters>814</Characters>
  <Lines>40</Lines>
  <Paragraphs>11</Paragraphs>
  <TotalTime>11</TotalTime>
  <ScaleCrop>false</ScaleCrop>
  <LinksUpToDate>false</LinksUpToDate>
  <CharactersWithSpaces>823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2026-06-16T03:18:15Z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