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2026024</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100</w:t>
            </w:r>
            <w:r>
              <w:rPr>
                <w:rFonts w:ascii="宋体" w:hAnsi="宋体" w:cs="宋体"/>
                <w:color w:val="000000"/>
                <w:kern w:val="0"/>
                <w:sz w:val="24"/>
                <w:lang w:bidi="ar"/>
              </w:rPr>
              <w:t>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季</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w:t>
            </w:r>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102BC8A8">
      <w:pPr>
        <w:pStyle w:val="2"/>
        <w:ind w:left="0" w:leftChars="0" w:firstLine="0" w:firstLineChars="0"/>
        <w:rPr>
          <w:rFonts w:hint="eastAsia" w:ascii="宋体" w:hAnsi="宋体" w:eastAsia="宋体" w:cs="宋体"/>
          <w:b w:val="0"/>
          <w:bCs w:val="0"/>
          <w:color w:val="000000"/>
          <w:sz w:val="24"/>
          <w:szCs w:val="24"/>
        </w:rPr>
      </w:pPr>
    </w:p>
    <w:p w14:paraId="55BFE014">
      <w:pPr>
        <w:pStyle w:val="2"/>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投标截止时间：202</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23</w:t>
      </w:r>
      <w:r>
        <w:rPr>
          <w:rFonts w:hint="eastAsia" w:ascii="宋体" w:hAnsi="宋体" w:eastAsia="宋体" w:cs="宋体"/>
          <w:b w:val="0"/>
          <w:bCs w:val="0"/>
          <w:color w:val="000000"/>
          <w:sz w:val="24"/>
          <w:szCs w:val="24"/>
        </w:rPr>
        <w:t>日，具体开标时间及地点另行通知</w:t>
      </w: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bookmarkStart w:id="2" w:name="_GoBack"/>
      <w:bookmarkEnd w:id="2"/>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18592A6C">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8732957">
      <w:pPr>
        <w:pStyle w:val="2"/>
        <w:jc w:val="both"/>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7D1598AB">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p w14:paraId="0D101527">
      <w:pPr>
        <w:pStyle w:val="2"/>
        <w:ind w:left="0" w:leftChars="0"/>
      </w:pPr>
    </w:p>
    <w:p w14:paraId="32ED4873">
      <w:pPr>
        <w:pStyle w:val="2"/>
        <w:ind w:left="0" w:leftChars="0"/>
      </w:pPr>
    </w:p>
    <w:p w14:paraId="06114A39">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E0AC764">
      <w:pPr>
        <w:ind w:firstLine="4074" w:firstLineChars="1455"/>
        <w:rPr>
          <w:sz w:val="28"/>
          <w:szCs w:val="28"/>
        </w:rPr>
      </w:pPr>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0F3B11E5"/>
    <w:rsid w:val="0F686CBF"/>
    <w:rsid w:val="11583E48"/>
    <w:rsid w:val="11DD46A5"/>
    <w:rsid w:val="17906064"/>
    <w:rsid w:val="1C213F51"/>
    <w:rsid w:val="22B12860"/>
    <w:rsid w:val="242239CA"/>
    <w:rsid w:val="2A582D2F"/>
    <w:rsid w:val="35DD20D4"/>
    <w:rsid w:val="39893012"/>
    <w:rsid w:val="3D800FAA"/>
    <w:rsid w:val="42BB6AA2"/>
    <w:rsid w:val="443E3AAF"/>
    <w:rsid w:val="46830F01"/>
    <w:rsid w:val="471800D6"/>
    <w:rsid w:val="49A30EDA"/>
    <w:rsid w:val="517D259F"/>
    <w:rsid w:val="58106996"/>
    <w:rsid w:val="5E926C81"/>
    <w:rsid w:val="61215109"/>
    <w:rsid w:val="622D7CFA"/>
    <w:rsid w:val="63117A6E"/>
    <w:rsid w:val="661B6A14"/>
    <w:rsid w:val="6967755F"/>
    <w:rsid w:val="69CF18CF"/>
    <w:rsid w:val="6CB46F3D"/>
    <w:rsid w:val="774F4481"/>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81</Words>
  <Characters>216</Characters>
  <Lines>40</Lines>
  <Paragraphs>11</Paragraphs>
  <TotalTime>5</TotalTime>
  <ScaleCrop>false</ScaleCrop>
  <LinksUpToDate>false</LinksUpToDate>
  <CharactersWithSpaces>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2026-06-16T05:18:41Z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